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200"/>
        <w:jc w:val="center"/>
      </w:pPr>
      <w:r>
        <w:rPr>
          <w:rFonts w:ascii="Calibri" w:hAnsi="Calibri" w:eastAsia="微软雅黑"/>
          <w:b/>
          <w:color w:val="1F497D"/>
          <w:sz w:val="48"/>
        </w:rPr>
        <w:t>AI接入微信 商业沙盘推演报告</w:t>
      </w:r>
    </w:p>
    <w:p>
      <w:pPr>
        <w:spacing w:before="240"/>
        <w:jc w:val="center"/>
      </w:pPr>
      <w:r>
        <w:rPr>
          <w:rFonts w:ascii="Calibri" w:hAnsi="Calibri" w:eastAsia="微软雅黑"/>
          <w:b w:val="0"/>
          <w:color w:val="595959"/>
          <w:sz w:val="22"/>
        </w:rPr>
        <w:t>商业沙盘推演 · 沙盘运行日期：2026-09-11</w:t>
      </w:r>
    </w:p>
    <w:p>
      <w:pPr>
        <w:spacing w:before="160"/>
        <w:jc w:val="center"/>
      </w:pPr>
      <w:r>
        <w:rPr>
          <w:rFonts w:ascii="Calibri" w:hAnsi="Calibri" w:eastAsia="微软雅黑"/>
          <w:b w:val="0"/>
          <w:color w:val="7F7F7F"/>
          <w:sz w:val="20"/>
        </w:rPr>
        <w:t>沙盘推演官视角｜区分客观推演与主观建议，不替用户决策</w:t>
      </w:r>
    </w:p>
    <w:p>
      <w:pPr>
        <w:spacing w:before="960"/>
        <w:pBdr>
          <w:bottom w:val="single" w:sz="12" w:space="1" w:color="2E75B6"/>
        </w:pBdr>
      </w:pPr>
    </w:p>
    <w:p>
      <w:r>
        <w:br w:type="page"/>
      </w:r>
    </w:p>
    <w:p>
      <w:pPr>
        <w:spacing w:before="280" w:after="120"/>
        <w:jc w:val="left"/>
      </w:pPr>
      <w:r>
        <w:rPr>
          <w:rFonts w:ascii="Calibri" w:hAnsi="Calibri" w:eastAsia="微软雅黑"/>
          <w:b/>
          <w:color w:val="1F497D"/>
          <w:sz w:val="36"/>
        </w:rPr>
        <w:t>商业沙盘推演报告：AI 接入微信</w:t>
      </w:r>
    </w:p>
    <w:p>
      <w:pPr>
        <w:spacing w:before="40" w:after="80" w:line="360" w:lineRule="auto"/>
        <w:ind w:left="340"/>
        <w:pBdr>
          <w:left w:val="single" w:sz="24" w:space="8" w:color="2E75B6"/>
        </w:pBdr>
      </w:pPr>
      <w:r>
        <w:rPr>
          <w:rFonts w:ascii="Calibri" w:hAnsi="Calibri" w:eastAsia="微软雅黑"/>
          <w:b/>
          <w:color w:val="595959"/>
          <w:sz w:val="21"/>
        </w:rPr>
        <w:t>产品方向</w:t>
      </w:r>
      <w:r>
        <w:rPr>
          <w:rFonts w:ascii="Calibri" w:hAnsi="Calibri" w:eastAsia="微软雅黑"/>
          <w:b w:val="0"/>
          <w:color w:val="595959"/>
          <w:sz w:val="21"/>
        </w:rPr>
        <w:t>：将 AI 接入微信，实现微信消息的 AI 自动收发，并可接入知识库与智能体。  沙盘运行日期：2026-09-11 沙盘推演官视角｜区分客观推演与主观建议，不替用户决策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一、项目概况</w:t>
      </w:r>
    </w:p>
    <w:p>
      <w:pPr>
        <w:spacing w:before="0" w:after="120" w:line="360" w:lineRule="auto"/>
        <w:jc w:val="left"/>
      </w:pPr>
      <w:r>
        <w:rPr>
          <w:rFonts w:ascii="Calibri" w:hAnsi="Calibri" w:eastAsia="微软雅黑"/>
          <w:b/>
          <w:sz w:val="22"/>
        </w:rPr>
        <w:t>这是一款"在微信上外挂 AI 大脑"的中间件产品</w:t>
      </w:r>
      <w:r>
        <w:rPr>
          <w:rFonts w:ascii="Calibri" w:hAnsi="Calibri" w:eastAsia="微软雅黑"/>
          <w:b w:val="0"/>
          <w:sz w:val="22"/>
        </w:rPr>
        <w:t>，把用户/企业的微信账号变成可由知识库 + 智能体驱动的"自动应答终端"。变现路径靠三类：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 w:val="0"/>
          <w:sz w:val="21"/>
        </w:rPr>
        <w:t>C 端个人订阅（自动聊天 / 陪聊 / 知识问答）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 w:val="0"/>
          <w:sz w:val="21"/>
        </w:rPr>
        <w:t>B 端小微商家订阅（客服自动回复 / 社群批量运营 / SOP 接待）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 w:val="0"/>
          <w:sz w:val="21"/>
        </w:rPr>
        <w:t>私有化 / 按量 API 计费（高合规需求的客户）</w:t>
      </w:r>
    </w:p>
    <w:p>
      <w:pPr>
        <w:spacing w:before="0" w:after="120" w:line="360" w:lineRule="auto"/>
        <w:jc w:val="left"/>
      </w:pPr>
      <w:r>
        <w:rPr>
          <w:rFonts w:ascii="Calibri" w:hAnsi="Calibri" w:eastAsia="微软雅黑"/>
          <w:b w:val="0"/>
          <w:sz w:val="22"/>
        </w:rPr>
        <w:t>底层逻辑：微信是 13 亿月活的超级流量入口，但官方开放能力极弱 → 存在巨大"功能缺口溢价" → 谁能把 AI 塞进去，谁就能吃这块溢价。</w:t>
      </w:r>
      <w:r>
        <w:rPr>
          <w:rFonts w:ascii="Calibri" w:hAnsi="Calibri" w:eastAsia="微软雅黑"/>
          <w:b/>
          <w:sz w:val="22"/>
        </w:rPr>
        <w:t>问题在于：这个"功能缺口"本身就是微信生态的禁区，价格高、风险更高。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二、沙盘模拟运行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2.1 客户画像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729"/>
        <w:gridCol w:w="1729"/>
        <w:gridCol w:w="1729"/>
        <w:gridCol w:w="1729"/>
        <w:gridCol w:w="1729"/>
      </w:tblGrid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客户分层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谁买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为什么买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购买频次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决策者</w:t>
            </w:r>
          </w:p>
        </w:tc>
      </w:tr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C 端-社交增强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25-40 岁男性，微商、相亲需求、孤独人群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让 AI 替自己聊天、显得"有内涵"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月付 / 年付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</w:t>
            </w:r>
          </w:p>
        </w:tc>
      </w:tr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C 端-效率工具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自媒体、客服、销售、宝妈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自动回复常见问题、批量管理社群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月付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</w:t>
            </w:r>
          </w:p>
        </w:tc>
      </w:tr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B 端-小微商家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电商、医美、教培、本地服务、招商加盟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7×24 客服、自动拉群、SOP 接待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年付 800-5000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老板 / 店长</w:t>
            </w:r>
          </w:p>
        </w:tc>
      </w:tr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B 端-中型客户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连锁品牌、私域运营团队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私有化部署、对接 CRM、批量账号管理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项目制 5-20 万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IT / 私域负责人</w:t>
            </w:r>
          </w:p>
        </w:tc>
      </w:tr>
      <w:tr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G 端 / 特殊场景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政务 / 教育（不推荐）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自动答疑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项目制</w:t>
            </w:r>
          </w:p>
        </w:tc>
        <w:tc>
          <w:tcPr>
            <w:tcW w:type="dxa" w:w="1729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采购方</w:t>
            </w:r>
          </w:p>
        </w:tc>
      </w:tr>
    </w:tbl>
    <w:p/>
    <w:p>
      <w:pPr>
        <w:spacing w:before="40" w:after="80" w:line="360" w:lineRule="auto"/>
        <w:ind w:left="340"/>
        <w:pBdr>
          <w:left w:val="single" w:sz="24" w:space="8" w:color="2E75B6"/>
        </w:pBdr>
      </w:pPr>
      <w:r>
        <w:rPr>
          <w:rFonts w:ascii="Calibri" w:hAnsi="Calibri" w:eastAsia="微软雅黑"/>
          <w:b w:val="0"/>
          <w:color w:val="595959"/>
          <w:sz w:val="21"/>
        </w:rPr>
        <w:t xml:space="preserve">沙盘判断：付费意愿最强的真实买家是 </w:t>
      </w:r>
      <w:r>
        <w:rPr>
          <w:rFonts w:ascii="Calibri" w:hAnsi="Calibri" w:eastAsia="微软雅黑"/>
          <w:b/>
          <w:color w:val="595959"/>
          <w:sz w:val="21"/>
        </w:rPr>
        <w:t>B 端小微商家</w:t>
      </w:r>
      <w:r>
        <w:rPr>
          <w:rFonts w:ascii="Calibri" w:hAnsi="Calibri" w:eastAsia="微软雅黑"/>
          <w:b w:val="0"/>
          <w:color w:val="595959"/>
          <w:sz w:val="21"/>
        </w:rPr>
        <w:t>，不是 C 端。C 端 LTV 低、流失高、且无法验证"AI 替自己聊天"是否真有留存价值。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2.2 收入模型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收入项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计费单元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客单价区间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沙盘参考值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月付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29-99 元/月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49 元/月</w:t>
            </w:r>
            <w:r>
              <w:rPr>
                <w:rFonts w:ascii="Calibri" w:hAnsi="Calibri" w:eastAsia="微软雅黑"/>
                <w:b w:val="0"/>
                <w:sz w:val="21"/>
              </w:rPr>
              <w:t>（取中位）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月付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299-999 元/月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499 元/月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年付（8 折）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3000-8000 元/年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4800 元/年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私有化部署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项目制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3-15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8 万/项目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API 调用包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100 万次 token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500-2000 元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1000 元/包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增值服务（话术定制 / 智能体训练）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单次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500-3000 元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1500 元/次</w:t>
            </w:r>
          </w:p>
        </w:tc>
      </w:tr>
    </w:tbl>
    <w:p/>
    <w:p>
      <w:pPr>
        <w:spacing w:before="0" w:after="120" w:line="360" w:lineRule="auto"/>
        <w:jc w:val="left"/>
      </w:pPr>
      <w:r>
        <w:rPr>
          <w:rFonts w:ascii="Calibri" w:hAnsi="Calibri" w:eastAsia="微软雅黑"/>
          <w:b/>
          <w:sz w:val="22"/>
        </w:rPr>
        <w:t>收入公式</w:t>
      </w:r>
      <w:r>
        <w:rPr>
          <w:rFonts w:ascii="Calibri" w:hAnsi="Calibri" w:eastAsia="微软雅黑"/>
          <w:b w:val="0"/>
          <w:sz w:val="22"/>
        </w:rPr>
        <w:t>：</w:t>
      </w:r>
      <w:r>
        <w:rPr>
          <w:rFonts w:ascii="Calibri" w:hAnsi="Calibri" w:eastAsia="微软雅黑"/>
          <w:b w:val="0"/>
          <w:sz w:val="22"/>
          <w:shd w:val="clear" w:color="auto" w:fill="F5F5F5"/>
        </w:rPr>
        <w:t>收入 = (个人版订阅数 × 49 × 12) + (商家版订阅数 × 4800) + (私有化项目数 × 8 万) + (API 调用包数 × 1000)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2.3 成本项枚举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成本类型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明细项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沙盘估算（月）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性质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固定-人力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研发 2 人 + 运营 1 人 + 客服 0.5 人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4.5-7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刚性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固定-基础设施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服务器、CDN、数据库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0.5-1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半固定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变动-LLM Token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单账号月均 2000-10000 次对话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8-15 元/账号/月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随量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变动-微信号采购 / 养号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商家部署需稳定账号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50-300 元/号/月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隐性关键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变动-代理 IP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防封号必备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100-500 元/号/月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隐性关键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变动-封号损耗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微信封号率 5%-30%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摊销 50-200 元/账号/月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隐性炸弹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隐性-合规 / 法务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应对投诉、账号申诉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0.5-1 万/月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隐性炸弹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隐性-技术迭代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微信协议 / 风控更新对抗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占研发 30% 时间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持续投入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机会成本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团队若去做其他 SaaS 的潜在收益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难以量化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必须计入</w:t>
            </w:r>
          </w:p>
        </w:tc>
      </w:tr>
    </w:tbl>
    <w:p/>
    <w:p>
      <w:pPr>
        <w:spacing w:before="40" w:after="80" w:line="360" w:lineRule="auto"/>
        <w:ind w:left="340"/>
        <w:pBdr>
          <w:left w:val="single" w:sz="24" w:space="8" w:color="2E75B6"/>
        </w:pBdr>
      </w:pPr>
      <w:r>
        <w:rPr>
          <w:rFonts w:ascii="Calibri" w:hAnsi="Calibri" w:eastAsia="微软雅黑"/>
          <w:b w:val="0"/>
          <w:color w:val="595959"/>
          <w:sz w:val="21"/>
        </w:rPr>
        <w:t>沙盘提醒：</w:t>
      </w:r>
      <w:r>
        <w:rPr>
          <w:rFonts w:ascii="Calibri" w:hAnsi="Calibri" w:eastAsia="微软雅黑"/>
          <w:b/>
          <w:color w:val="595959"/>
          <w:sz w:val="21"/>
        </w:rPr>
        <w:t>"微信号采购 + 养号 + 代理 IP + 封号损耗"</w:t>
      </w:r>
      <w:r>
        <w:rPr>
          <w:rFonts w:ascii="Calibri" w:hAnsi="Calibri" w:eastAsia="微软雅黑"/>
          <w:b w:val="0"/>
          <w:color w:val="595959"/>
          <w:sz w:val="21"/>
        </w:rPr>
        <w:t xml:space="preserve"> 是绝大多数同类项目在沙盘里被忽略、实际却吃掉 60% 利润的隐性成本。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三、营收 &amp; 成本推演（三情景）</w:t>
      </w:r>
    </w:p>
    <w:p>
      <w:pPr>
        <w:spacing w:before="40" w:after="80" w:line="360" w:lineRule="auto"/>
        <w:ind w:left="340"/>
        <w:pBdr>
          <w:left w:val="single" w:sz="24" w:space="8" w:color="2E75B6"/>
        </w:pBdr>
      </w:pPr>
      <w:r>
        <w:rPr>
          <w:rFonts w:ascii="Calibri" w:hAnsi="Calibri" w:eastAsia="微软雅黑"/>
          <w:b w:val="0"/>
          <w:color w:val="595959"/>
          <w:sz w:val="21"/>
        </w:rPr>
        <w:t>假设条件：12 个月周期、初始 2 研发 + 1 运营；获客主要靠小红书 / 抖音 / 私域裂变；微信对接走 iPad / PC 协议（非官方）。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3.1 乐观情景（达成概率 15%-20%）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指标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3 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6 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12 月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个人版订阅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200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800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3000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商家版订阅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30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120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400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私有化项目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月营收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2.0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8.5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28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月成本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9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13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22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月净利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-7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-4.5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+6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累计盈亏平衡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-21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-45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第 11 个月回本</w:t>
            </w:r>
          </w:p>
        </w:tc>
      </w:tr>
    </w:tbl>
    <w:p/>
    <w:p>
      <w:pPr>
        <w:spacing w:before="0" w:after="120" w:line="360" w:lineRule="auto"/>
        <w:jc w:val="left"/>
      </w:pPr>
      <w:r>
        <w:rPr>
          <w:rFonts w:ascii="Calibri" w:hAnsi="Calibri" w:eastAsia="微软雅黑"/>
          <w:b w:val="0"/>
          <w:sz w:val="22"/>
        </w:rPr>
        <w:t>触发条件：微信封号率 &lt; 5%、商家版口碑正向裂变、找到一个垂直行业（医美 / 教培）打透。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3.2 现实情景（达成概率 50%-60%）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指标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3 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6 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12 月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个人版订阅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250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800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商家版订阅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35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100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私有化项目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月营收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0.6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2.5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7.5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月成本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10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13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月净利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-7.4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-7.5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-5.5 万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累计盈亏平衡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-22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-60 万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18 个月内无法回本</w:t>
            </w:r>
          </w:p>
        </w:tc>
      </w:tr>
    </w:tbl>
    <w:p/>
    <w:p>
      <w:pPr>
        <w:spacing w:before="0" w:after="120" w:line="360" w:lineRule="auto"/>
        <w:jc w:val="left"/>
      </w:pPr>
      <w:r>
        <w:rPr>
          <w:rFonts w:ascii="Calibri" w:hAnsi="Calibri" w:eastAsia="微软雅黑"/>
          <w:b w:val="0"/>
          <w:sz w:val="22"/>
        </w:rPr>
        <w:t>现实约束：C 端 LTV 太低、商家决策周期长（1-3 个月）、获客成本被竞品抬高、微信风控每季度升级一次。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3.3 最坏情景（达成概率 25%-30%）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882"/>
        <w:gridCol w:w="2882"/>
        <w:gridCol w:w="2882"/>
      </w:tblGrid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指标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6 月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第 12 月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微信大规模封号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批量 30%-50%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持续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商家集体退款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退订率 40%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持续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月营收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1.5 万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2 万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月成本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 万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8 万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月净利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-6.5 万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-6 万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累计亏损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-45 万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-120 万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项目状态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资金告急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考虑关停或转型</w:t>
            </w:r>
          </w:p>
        </w:tc>
      </w:tr>
    </w:tbl>
    <w:p/>
    <w:p>
      <w:pPr>
        <w:spacing w:before="0" w:after="120" w:line="360" w:lineRule="auto"/>
        <w:jc w:val="left"/>
      </w:pPr>
      <w:r>
        <w:rPr>
          <w:rFonts w:ascii="Calibri" w:hAnsi="Calibri" w:eastAsia="微软雅黑"/>
          <w:b w:val="0"/>
          <w:sz w:val="22"/>
        </w:rPr>
        <w:t>触发条件：腾讯一轮风控升级、或被竞品举报至监管、或出现重大舆情事件。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四、核心风险 TOP5（按杀伤力排序）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排名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风险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触发条件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损失量级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🔴 R1 微信封号 / 法律风险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腾讯主动打击第三方协议、AI 答复被认定违规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任意时点，腾讯一轮风控升级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致命</w:t>
            </w:r>
            <w:r>
              <w:rPr>
                <w:rFonts w:ascii="Calibri" w:hAnsi="Calibri" w:eastAsia="微软雅黑"/>
                <w:b w:val="0"/>
                <w:sz w:val="21"/>
              </w:rPr>
              <w:t>：单日可损失全部客户账号，营收瞬时归零；严重时涉及不正当竞争 / 反爬虫诉讼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🔴 R2 资金链断裂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现实情景下持续亏损 12 个月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投资人撤资 / 自有资金耗尽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致命</w:t>
            </w:r>
            <w:r>
              <w:rPr>
                <w:rFonts w:ascii="Calibri" w:hAnsi="Calibri" w:eastAsia="微软雅黑"/>
                <w:b w:val="0"/>
                <w:sz w:val="21"/>
              </w:rPr>
              <w:t>：3-6 个月内现金流断裂，团队解散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🟠 R3 封号导致隐性成本失控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单账号封号损耗 + 重新养号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每月发生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高</w:t>
            </w:r>
            <w:r>
              <w:rPr>
                <w:rFonts w:ascii="Calibri" w:hAnsi="Calibri" w:eastAsia="微软雅黑"/>
                <w:b w:val="0"/>
                <w:sz w:val="21"/>
              </w:rPr>
              <w:t>：吃掉 40%-60% 毛利，原本盈利业务转为亏损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🟠 R4 合规与用户隐私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用户聊天记录上传第三方 LLM，违反《个人信息保护法》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出现一例投诉 / 被监管点名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高</w:t>
            </w:r>
            <w:r>
              <w:rPr>
                <w:rFonts w:ascii="Calibri" w:hAnsi="Calibri" w:eastAsia="微软雅黑"/>
                <w:b w:val="0"/>
                <w:sz w:val="21"/>
              </w:rPr>
              <w:t>：罚款 + 品牌信任崩塌 + 下架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🟡 R5 竞品碾压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微信官方下场（如微信小绿书内置 AI）或大厂（豆包 / 元宝）做同类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6-18 个月内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中高</w:t>
            </w:r>
            <w:r>
              <w:rPr>
                <w:rFonts w:ascii="Calibri" w:hAnsi="Calibri" w:eastAsia="微软雅黑"/>
                <w:b w:val="0"/>
                <w:sz w:val="21"/>
              </w:rPr>
              <w:t>：市场份额被吃掉 60%+，但产品仍有定制化空间</w:t>
            </w:r>
          </w:p>
        </w:tc>
      </w:tr>
    </w:tbl>
    <w:p/>
    <w:p>
      <w:pPr>
        <w:spacing w:before="0" w:after="120" w:line="360" w:lineRule="auto"/>
        <w:jc w:val="left"/>
      </w:pPr>
      <w:r>
        <w:rPr>
          <w:rFonts w:ascii="Calibri" w:hAnsi="Calibri" w:eastAsia="微软雅黑"/>
          <w:b/>
          <w:sz w:val="22"/>
        </w:rPr>
        <w:t>盈亏平衡点</w:t>
      </w:r>
      <w:r>
        <w:rPr>
          <w:rFonts w:ascii="Calibri" w:hAnsi="Calibri" w:eastAsia="微软雅黑"/>
          <w:b w:val="0"/>
          <w:sz w:val="22"/>
        </w:rPr>
        <w:t xml:space="preserve">：商家版需达到 </w:t>
      </w:r>
      <w:r>
        <w:rPr>
          <w:rFonts w:ascii="Calibri" w:hAnsi="Calibri" w:eastAsia="微软雅黑"/>
          <w:b/>
          <w:sz w:val="22"/>
        </w:rPr>
        <w:t>约 280 个付费客户</w:t>
      </w:r>
      <w:r>
        <w:rPr>
          <w:rFonts w:ascii="Calibri" w:hAnsi="Calibri" w:eastAsia="微软雅黑"/>
          <w:b w:val="0"/>
          <w:sz w:val="22"/>
        </w:rPr>
        <w:t>（年付为主）才能覆盖现实情景下的运营成本。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五、迭代优化建议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5.1 客观推演（沙盘已跑出的事实）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1. </w:t>
      </w:r>
      <w:r>
        <w:rPr>
          <w:rFonts w:ascii="Calibri" w:hAnsi="Calibri" w:eastAsia="微软雅黑"/>
          <w:b/>
          <w:sz w:val="21"/>
        </w:rPr>
        <w:t>C 端付费意愿被严重高估</w:t>
      </w:r>
      <w:r>
        <w:rPr>
          <w:rFonts w:ascii="Calibri" w:hAnsi="Calibri" w:eastAsia="微软雅黑"/>
          <w:b w:val="0"/>
          <w:sz w:val="21"/>
        </w:rPr>
        <w:t>：沙盘里 C 端真实付费率通常 &lt; 2%，ARPU 不足以覆盖获客成本。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2. </w:t>
      </w:r>
      <w:r>
        <w:rPr>
          <w:rFonts w:ascii="Calibri" w:hAnsi="Calibri" w:eastAsia="微软雅黑"/>
          <w:b/>
          <w:sz w:val="21"/>
        </w:rPr>
        <w:t>B 端商家版是唯一能跑通正循环的 SKU</w:t>
      </w:r>
      <w:r>
        <w:rPr>
          <w:rFonts w:ascii="Calibri" w:hAnsi="Calibri" w:eastAsia="微软雅黑"/>
          <w:b w:val="0"/>
          <w:sz w:val="21"/>
        </w:rPr>
        <w:t>：但获客周期长，需重销售 / 重案例。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3. </w:t>
      </w:r>
      <w:r>
        <w:rPr>
          <w:rFonts w:ascii="Calibri" w:hAnsi="Calibri" w:eastAsia="微软雅黑"/>
          <w:b/>
          <w:sz w:val="21"/>
        </w:rPr>
        <w:t>微信封号不是"风险"，是"经营成本"</w:t>
      </w:r>
      <w:r>
        <w:rPr>
          <w:rFonts w:ascii="Calibri" w:hAnsi="Calibri" w:eastAsia="微软雅黑"/>
          <w:b w:val="0"/>
          <w:sz w:val="21"/>
        </w:rPr>
        <w:t>：必须在定价里计入 20%-30% 的损耗准备金。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4. </w:t>
      </w:r>
      <w:r>
        <w:rPr>
          <w:rFonts w:ascii="Calibri" w:hAnsi="Calibri" w:eastAsia="微软雅黑"/>
          <w:b/>
          <w:sz w:val="21"/>
        </w:rPr>
        <w:t>私有化是高客单但低频</w:t>
      </w:r>
      <w:r>
        <w:rPr>
          <w:rFonts w:ascii="Calibri" w:hAnsi="Calibri" w:eastAsia="微软雅黑"/>
          <w:b w:val="0"/>
          <w:sz w:val="21"/>
        </w:rPr>
        <w:t>：可作为形象工程，不应作为主力收入。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5. </w:t>
      </w:r>
      <w:r>
        <w:rPr>
          <w:rFonts w:ascii="Calibri" w:hAnsi="Calibri" w:eastAsia="微软雅黑"/>
          <w:b/>
          <w:sz w:val="21"/>
        </w:rPr>
        <w:t>合规才是真正的天花板</w:t>
      </w:r>
      <w:r>
        <w:rPr>
          <w:rFonts w:ascii="Calibri" w:hAnsi="Calibri" w:eastAsia="微软雅黑"/>
          <w:b w:val="0"/>
          <w:sz w:val="21"/>
        </w:rPr>
        <w:t>：不是技术，不是市场，而是"微信 + 监管"双重夹击。</w:t>
      </w: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5.2 主观建议（仅供讨论，需用户决策）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161"/>
        <w:gridCol w:w="2161"/>
        <w:gridCol w:w="2161"/>
        <w:gridCol w:w="2161"/>
      </w:tblGrid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优先级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建议方向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理由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投入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砍掉 C 端，先做单垂直行业（医美 / 教培 / 电商客服）的 B 端商家版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集中火力打透一个行业，建立案例与口碑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 个月定方向、3 个月打样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P0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技术路线从"Hook 协议"转向"合规外挂"</w:t>
            </w:r>
            <w:r>
              <w:rPr>
                <w:rFonts w:ascii="Calibri" w:hAnsi="Calibri" w:eastAsia="微软雅黑"/>
                <w:b w:val="0"/>
                <w:sz w:val="21"/>
              </w:rPr>
              <w:t>：基于微信客服 / 微信小绿书 / 企业微信 API 优先，Hook 仅作兜底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规避 R1 致命风险，长期可持续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需重构 30% 架构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P1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定价里强制包含"养号 / 封号损耗准备金"</w:t>
            </w:r>
            <w:r>
              <w:rPr>
                <w:rFonts w:ascii="Calibri" w:hAnsi="Calibri" w:eastAsia="微软雅黑"/>
                <w:b w:val="0"/>
                <w:sz w:val="21"/>
              </w:rPr>
              <w:t>：商家版定价上浮 30%，并明确告知客户账号使用规范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把 R3 风险转嫁 / 透明化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 周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P1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LTV 设计向年付倾斜、不做月付</w:t>
            </w:r>
            <w:r>
              <w:rPr>
                <w:rFonts w:ascii="Calibri" w:hAnsi="Calibri" w:eastAsia="微软雅黑"/>
                <w:b w:val="0"/>
                <w:sz w:val="21"/>
              </w:rPr>
              <w:t>：B 端年付 4800+、C 端直接卖年卡 388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提高现金流确定性，减少月流失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 周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P2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同步跑"轻合规备份产品"</w:t>
            </w:r>
            <w:r>
              <w:rPr>
                <w:rFonts w:ascii="Calibri" w:hAnsi="Calibri" w:eastAsia="微软雅黑"/>
                <w:b w:val="0"/>
                <w:sz w:val="21"/>
              </w:rPr>
              <w:t>：如飞书 / 钉钉 / 企业微信的 AI 助手，把代码能力沉淀为通用 Agent 平台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一旦微信生态封死，资产可迁移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持续</w:t>
            </w:r>
          </w:p>
        </w:tc>
      </w:tr>
      <w:tr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P3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sz w:val="21"/>
              </w:rPr>
              <w:t>客户合同里加"账号合规使用条款"</w:t>
            </w:r>
            <w:r>
              <w:rPr>
                <w:rFonts w:ascii="Calibri" w:hAnsi="Calibri" w:eastAsia="微软雅黑"/>
                <w:b w:val="0"/>
                <w:sz w:val="21"/>
              </w:rPr>
              <w:t>：明确客户因自身违规导致封号与我方无关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降低法务风险</w:t>
            </w:r>
          </w:p>
        </w:tc>
        <w:tc>
          <w:tcPr>
            <w:tcW w:type="dxa" w:w="2161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1 天</w:t>
            </w:r>
          </w:p>
        </w:tc>
      </w:tr>
    </w:tbl>
    <w:p/>
    <w:p>
      <w:pPr>
        <w:spacing w:before="200" w:after="120"/>
        <w:jc w:val="left"/>
      </w:pPr>
      <w:r>
        <w:rPr>
          <w:rFonts w:ascii="Calibri" w:hAnsi="Calibri" w:eastAsia="微软雅黑"/>
          <w:b/>
          <w:color w:val="4472C4"/>
          <w:sz w:val="26"/>
        </w:rPr>
        <w:t>5.3 沙盘不替用户决策的事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/>
          <w:sz w:val="21"/>
        </w:rPr>
        <w:t>是否要 All-in 这个方向</w:t>
      </w:r>
      <w:r>
        <w:rPr>
          <w:rFonts w:ascii="Calibri" w:hAnsi="Calibri" w:eastAsia="微软雅黑"/>
          <w:b w:val="0"/>
          <w:sz w:val="21"/>
        </w:rPr>
        <w:t>：取决于用户对 R1 风险的真实承受力。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/>
          <w:sz w:val="21"/>
        </w:rPr>
        <w:t>是否要找融资</w:t>
      </w:r>
      <w:r>
        <w:rPr>
          <w:rFonts w:ascii="Calibri" w:hAnsi="Calibri" w:eastAsia="微软雅黑"/>
          <w:b w:val="0"/>
          <w:sz w:val="21"/>
        </w:rPr>
        <w:t>：若自有资金能撑 18 个月现实情景，不建议早期融资（会丢控制权）；若不能，必须在第 6 个月前拿到钱。</w:t>
      </w:r>
    </w:p>
    <w:p>
      <w:pPr>
        <w:spacing w:before="0" w:after="40" w:line="336" w:lineRule="auto"/>
        <w:ind w:left="340"/>
      </w:pPr>
      <w:r>
        <w:rPr>
          <w:rFonts w:ascii="Calibri" w:hAnsi="Calibri" w:eastAsia="微软雅黑"/>
          <w:b/>
          <w:color w:val="2E75B5"/>
          <w:sz w:val="21"/>
        </w:rPr>
        <w:t xml:space="preserve">• </w:t>
      </w:r>
      <w:r>
        <w:rPr>
          <w:rFonts w:ascii="Calibri" w:hAnsi="Calibri" w:eastAsia="微软雅黑"/>
          <w:b/>
          <w:sz w:val="21"/>
        </w:rPr>
        <w:t>技术路线</w:t>
      </w:r>
      <w:r>
        <w:rPr>
          <w:rFonts w:ascii="Calibri" w:hAnsi="Calibri" w:eastAsia="微软雅黑"/>
          <w:b w:val="0"/>
          <w:sz w:val="21"/>
        </w:rPr>
        <w:t>：iPad / PC 协议 vs Hook vs 官方 API，需用户根据团队能力决断。</w:t>
      </w:r>
    </w:p>
    <w:p>
      <w:pPr>
        <w:pBdr>
          <w:bottom w:val="single" w:sz="6" w:space="1" w:color="BFBFBF"/>
        </w:pBdr>
      </w:pPr>
    </w:p>
    <w:p>
      <w:pPr>
        <w:spacing w:before="200" w:after="120"/>
        <w:jc w:val="left"/>
      </w:pPr>
      <w:r>
        <w:rPr>
          <w:rFonts w:ascii="Calibri" w:hAnsi="Calibri" w:eastAsia="微软雅黑"/>
          <w:b/>
          <w:color w:val="2E75B5"/>
          <w:sz w:val="30"/>
        </w:rPr>
        <w:t>六、关键变量确认（影响推演准确性）</w:t>
      </w:r>
    </w:p>
    <w:p>
      <w:pPr>
        <w:spacing w:before="0" w:after="120" w:line="360" w:lineRule="auto"/>
        <w:jc w:val="left"/>
      </w:pPr>
      <w:r>
        <w:rPr>
          <w:rFonts w:ascii="Calibri" w:hAnsi="Calibri" w:eastAsia="微软雅黑"/>
          <w:b w:val="0"/>
          <w:sz w:val="22"/>
        </w:rPr>
        <w:t>以下 4 个参数目前是按"保守假设"跑的，如果实际定位不同，请告知，可重新跑沙盘：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2882"/>
        <w:gridCol w:w="2882"/>
        <w:gridCol w:w="2882"/>
      </w:tblGrid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变量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当前假设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E75B6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/>
                <w:color w:val="FFFFFF"/>
                <w:sz w:val="21"/>
              </w:rPr>
              <w:t>备选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目标客户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B 端小微商家为主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C 端 / 中大型企业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技术路线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iPad / PC 协议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Hook / 官方 API / 企业微信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部署模式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SaaS 为主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私有化为主</w:t>
            </w:r>
          </w:p>
        </w:tc>
      </w:tr>
      <w:tr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价格区间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个人 49/月、商家 499/月</w:t>
            </w:r>
          </w:p>
        </w:tc>
        <w:tc>
          <w:tcPr>
            <w:tcW w:type="dxa" w:w="2882"/>
            <w:vAlign w:val="center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2F7FB"/>
          </w:tcPr>
          <w:p>
            <w:pPr>
              <w:spacing w:before="40" w:after="40"/>
              <w:jc w:val="left"/>
            </w:pPr>
            <w:r/>
            <w:r>
              <w:rPr>
                <w:rFonts w:ascii="Calibri" w:hAnsi="Calibri" w:eastAsia="微软雅黑"/>
                <w:b w:val="0"/>
                <w:sz w:val="21"/>
              </w:rPr>
              <w:t>更低 / 更高</w:t>
            </w:r>
          </w:p>
        </w:tc>
      </w:tr>
    </w:tbl>
    <w:p/>
    <w:p>
      <w:pPr>
        <w:pBdr>
          <w:bottom w:val="single" w:sz="6" w:space="1" w:color="BFBFBF"/>
        </w:pBdr>
      </w:pPr>
    </w:p>
    <w:p>
      <w:pPr>
        <w:spacing w:before="40" w:after="80" w:line="360" w:lineRule="auto"/>
        <w:ind w:left="340"/>
        <w:pBdr>
          <w:left w:val="single" w:sz="24" w:space="8" w:color="2E75B6"/>
        </w:pBdr>
      </w:pPr>
      <w:r>
        <w:rPr>
          <w:rFonts w:ascii="Calibri" w:hAnsi="Calibri" w:eastAsia="微软雅黑"/>
          <w:b/>
          <w:color w:val="595959"/>
          <w:sz w:val="21"/>
        </w:rPr>
        <w:t>沙盘结论</w:t>
      </w:r>
      <w:r>
        <w:rPr>
          <w:rFonts w:ascii="Calibri" w:hAnsi="Calibri" w:eastAsia="微软雅黑"/>
          <w:b w:val="0"/>
          <w:color w:val="595959"/>
          <w:sz w:val="21"/>
        </w:rPr>
        <w:t xml:space="preserve">：本项目技术可行、商业逻辑成立，但 </w:t>
      </w:r>
      <w:r>
        <w:rPr>
          <w:rFonts w:ascii="Calibri" w:hAnsi="Calibri" w:eastAsia="微软雅黑"/>
          <w:b/>
          <w:color w:val="595959"/>
          <w:sz w:val="21"/>
        </w:rPr>
        <w:t>R1 微信封号风险是致命级</w:t>
      </w:r>
      <w:r>
        <w:rPr>
          <w:rFonts w:ascii="Calibri" w:hAnsi="Calibri" w:eastAsia="微软雅黑"/>
          <w:b w:val="0"/>
          <w:color w:val="595959"/>
          <w:sz w:val="21"/>
        </w:rPr>
        <w:t>。在不解决合规路径的前提下，建议把"是否 All-in"延后到技术路线确认后；最优解是先做 1 个垂直行业 SaaS + 同步沉淀通用 Agent 能力，把鸡蛋分散到多个篮子。</w:t>
      </w:r>
    </w:p>
    <w:sectPr w:rsidR="00FC693F" w:rsidRPr="0006063C" w:rsidSect="00034616"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